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3E9C4" w14:textId="7F33017F" w:rsidR="00BB6303" w:rsidRPr="008845FD" w:rsidRDefault="00CD58EC" w:rsidP="00AD6A97">
      <w:pPr>
        <w:ind w:left="-720" w:firstLine="360"/>
        <w:jc w:val="both"/>
        <w:rPr>
          <w:rFonts w:ascii="Times New Roman" w:hAnsi="Times New Roman" w:cs="Times New Roman"/>
          <w:b/>
          <w:bCs/>
        </w:rPr>
      </w:pPr>
      <w:r w:rsidRPr="008845FD">
        <w:rPr>
          <w:rFonts w:ascii="Times New Roman" w:hAnsi="Times New Roman" w:cs="Times New Roman"/>
          <w:b/>
          <w:bCs/>
          <w:highlight w:val="green"/>
        </w:rPr>
        <w:t>HISTORIKU</w:t>
      </w:r>
      <w:r w:rsidR="007337F8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Pr="008845FD">
        <w:rPr>
          <w:rFonts w:ascii="Times New Roman" w:hAnsi="Times New Roman" w:cs="Times New Roman"/>
          <w:b/>
          <w:bCs/>
        </w:rPr>
        <w:t xml:space="preserve"> </w:t>
      </w:r>
    </w:p>
    <w:p w14:paraId="7F128A97" w14:textId="0E038585" w:rsidR="00CD58EC" w:rsidRPr="008845FD" w:rsidRDefault="00CD58EC" w:rsidP="00AD6A97">
      <w:pPr>
        <w:ind w:left="-720" w:firstLine="360"/>
        <w:jc w:val="both"/>
        <w:rPr>
          <w:rFonts w:ascii="Times New Roman" w:hAnsi="Times New Roman" w:cs="Times New Roman"/>
        </w:rPr>
      </w:pPr>
      <w:r w:rsidRPr="008845FD">
        <w:rPr>
          <w:rFonts w:ascii="Times New Roman" w:hAnsi="Times New Roman" w:cs="Times New Roman"/>
        </w:rPr>
        <w:t>M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posht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po japim nj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historik 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shkurt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 p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 k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spital</w:t>
      </w:r>
      <w:proofErr w:type="gramStart"/>
      <w:r w:rsidRPr="008845FD">
        <w:rPr>
          <w:rFonts w:ascii="Times New Roman" w:hAnsi="Times New Roman" w:cs="Times New Roman"/>
        </w:rPr>
        <w:t>:</w:t>
      </w:r>
      <w:proofErr w:type="gramEnd"/>
      <w:r w:rsidRPr="008845FD">
        <w:rPr>
          <w:rFonts w:ascii="Times New Roman" w:hAnsi="Times New Roman" w:cs="Times New Roman"/>
        </w:rPr>
        <w:br/>
        <w:t>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vitin 1936 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Spitalin e P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rgjithsh</w:t>
      </w:r>
      <w:r w:rsidR="00AD6A97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m të Tiran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s është hapur reparti për të s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mur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t me tuberkuloz.</w:t>
      </w:r>
      <w:r w:rsidRPr="008845FD">
        <w:rPr>
          <w:rFonts w:ascii="Times New Roman" w:hAnsi="Times New Roman" w:cs="Times New Roman"/>
        </w:rPr>
        <w:br/>
        <w:t>Dr. Petraq Leka, 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vitin 1938, filloi pun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n 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Spitalin Ushtarak dhe nj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vit më pas në Spitalin Civil 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Tiran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s në repartin e Ftiziatris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q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kishte 30 shtret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r. Mbas vitit 1941, 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Shqip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ri punonin si ftiziat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r edhe Dr. Shefqet Ndroqi, Dr. Dhimiter Lito, dhe Dr Sezai Agalliu si dhe mjeku me origjine hungareze Dr. Ludovik Kalmar. </w:t>
      </w:r>
    </w:p>
    <w:p w14:paraId="31DBC96E" w14:textId="0A0E971A" w:rsidR="00CD58EC" w:rsidRPr="008845FD" w:rsidRDefault="00CD58EC" w:rsidP="00AD6A97">
      <w:pPr>
        <w:ind w:left="-720" w:firstLine="360"/>
        <w:jc w:val="both"/>
        <w:rPr>
          <w:rFonts w:ascii="Times New Roman" w:hAnsi="Times New Roman" w:cs="Times New Roman"/>
        </w:rPr>
      </w:pPr>
      <w:r w:rsidRPr="008845FD">
        <w:rPr>
          <w:rFonts w:ascii="Times New Roman" w:hAnsi="Times New Roman" w:cs="Times New Roman"/>
        </w:rPr>
        <w:br/>
        <w:t>Në Shkurt 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vitit 1945, 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Spitalin ushtarak 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Tiran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s kishte nj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pavion me 30 shtret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 p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 tuberkulozin, q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bashk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me pavionin e s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mundjeve infektive drejtoheshin nga Dr. Shefqet Ndroqi.</w:t>
      </w:r>
    </w:p>
    <w:p w14:paraId="7DD61003" w14:textId="3A2E4A04" w:rsidR="00CD58EC" w:rsidRPr="008845FD" w:rsidRDefault="00CD58EC" w:rsidP="00AD6A97">
      <w:pPr>
        <w:ind w:left="-720" w:firstLine="360"/>
        <w:jc w:val="both"/>
        <w:rPr>
          <w:rFonts w:ascii="Times New Roman" w:hAnsi="Times New Roman" w:cs="Times New Roman"/>
        </w:rPr>
      </w:pPr>
      <w:r w:rsidRPr="008845FD">
        <w:rPr>
          <w:rFonts w:ascii="Times New Roman" w:hAnsi="Times New Roman" w:cs="Times New Roman"/>
        </w:rPr>
        <w:t xml:space="preserve"> Në Shtator 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vitit 1945 në Kodrën e Fuat Beut u krijua një stacionar me 75 shtretër, duke u krijuar k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shtu b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rthamën e Sanatoriumit 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ardhsh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m 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Tiran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s. </w:t>
      </w:r>
    </w:p>
    <w:p w14:paraId="49882681" w14:textId="3CE7201F" w:rsidR="00CD58EC" w:rsidRPr="008845FD" w:rsidRDefault="00CD58EC" w:rsidP="00AD6A97">
      <w:pPr>
        <w:ind w:left="-720" w:firstLine="360"/>
        <w:jc w:val="both"/>
        <w:rPr>
          <w:rFonts w:ascii="Times New Roman" w:hAnsi="Times New Roman" w:cs="Times New Roman"/>
        </w:rPr>
      </w:pPr>
      <w:r w:rsidRPr="008845FD">
        <w:rPr>
          <w:rFonts w:ascii="Times New Roman" w:hAnsi="Times New Roman" w:cs="Times New Roman"/>
        </w:rPr>
        <w:t>P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rveç 30 shtret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rve p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 tuberkuloz 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spitalin ushtarak dhe 20 shtret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rve p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 tuberkuloz ekstrapulmonar 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Durr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s, 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Voskopoj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u ngrit reparti me 100 shtret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 si konvaleshenc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p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 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semur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t tuberkulare 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stabilizuar. </w:t>
      </w:r>
      <w:proofErr w:type="gramStart"/>
      <w:r w:rsidRPr="008845FD">
        <w:rPr>
          <w:rFonts w:ascii="Times New Roman" w:hAnsi="Times New Roman" w:cs="Times New Roman"/>
        </w:rPr>
        <w:t>Ky</w:t>
      </w:r>
      <w:proofErr w:type="gramEnd"/>
      <w:r w:rsidRPr="008845FD">
        <w:rPr>
          <w:rFonts w:ascii="Times New Roman" w:hAnsi="Times New Roman" w:cs="Times New Roman"/>
        </w:rPr>
        <w:t xml:space="preserve"> ishte nj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lloj sanatoriumi p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 klimoterapi, ku 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mur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t me tuberkuloz me proçes 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mbyllur, jo evolutiv qëndronin për 2 gjer 3 muaj.</w:t>
      </w:r>
    </w:p>
    <w:p w14:paraId="073A09AB" w14:textId="1D8B9DD9" w:rsidR="00CD58EC" w:rsidRPr="008845FD" w:rsidRDefault="00CD58EC" w:rsidP="00AD6A97">
      <w:pPr>
        <w:ind w:left="-720" w:firstLine="360"/>
        <w:jc w:val="both"/>
        <w:rPr>
          <w:rFonts w:ascii="Times New Roman" w:hAnsi="Times New Roman" w:cs="Times New Roman"/>
        </w:rPr>
      </w:pPr>
      <w:r w:rsidRPr="008845FD">
        <w:rPr>
          <w:rFonts w:ascii="Times New Roman" w:hAnsi="Times New Roman" w:cs="Times New Roman"/>
        </w:rPr>
        <w:t>Sanatoriumi i par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p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 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mur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t me TB u hap 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Korçe 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vitin 1946. Në vitin 1947 në Tiranë u hap dispanseria e parë kundra tuberkulozit. Në vitin 1948 u hapën sanatoriume në Tiranë (me 210 shtret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r) me drejtor Dr. Shefqet Ndroqin, si edhe 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Shkodër, si dhe sanatoriumet për të sëmurët me tuberkuloz ekstrapulmonar në Vlorë dhe Sarandë.</w:t>
      </w:r>
      <w:r w:rsidRPr="008845FD">
        <w:rPr>
          <w:rFonts w:ascii="Times New Roman" w:hAnsi="Times New Roman" w:cs="Times New Roman"/>
        </w:rPr>
        <w:br/>
        <w:t>Nga viti 1947, hapen dispanserit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antituberkulare me nga 10 – 20 shtret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 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qytetet kryesore, k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shtu 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1950 kishte 10 dispanseri dhe nj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shtrat p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 1,000 banor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, pa llogaritur 520 shtret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 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preventoriumeve.</w:t>
      </w:r>
    </w:p>
    <w:p w14:paraId="12C988D2" w14:textId="49D844A4" w:rsidR="00CD58EC" w:rsidRPr="008845FD" w:rsidRDefault="00CD58EC" w:rsidP="00AD6A97">
      <w:pPr>
        <w:ind w:left="-720" w:firstLine="360"/>
        <w:jc w:val="both"/>
        <w:rPr>
          <w:rFonts w:ascii="Times New Roman" w:hAnsi="Times New Roman" w:cs="Times New Roman"/>
        </w:rPr>
      </w:pPr>
      <w:r w:rsidRPr="008845FD">
        <w:rPr>
          <w:rFonts w:ascii="Times New Roman" w:hAnsi="Times New Roman" w:cs="Times New Roman"/>
        </w:rPr>
        <w:t>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1950 pran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</w:t>
      </w:r>
      <w:r w:rsidR="00D953EF" w:rsidRPr="008845FD">
        <w:rPr>
          <w:rFonts w:ascii="Times New Roman" w:hAnsi="Times New Roman" w:cs="Times New Roman"/>
        </w:rPr>
        <w:t>S</w:t>
      </w:r>
      <w:r w:rsidRPr="008845FD">
        <w:rPr>
          <w:rFonts w:ascii="Times New Roman" w:hAnsi="Times New Roman" w:cs="Times New Roman"/>
        </w:rPr>
        <w:t>anatoriumit u transferua reparti i ftiziatrisë s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spitalit prej 100 shtret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r.</w:t>
      </w:r>
      <w:r w:rsidRPr="008845FD">
        <w:rPr>
          <w:rFonts w:ascii="Times New Roman" w:hAnsi="Times New Roman" w:cs="Times New Roman"/>
        </w:rPr>
        <w:br/>
        <w:t>Në vitin 1957, Sanatoriumi i Tiranës u shnd</w:t>
      </w:r>
      <w:r w:rsidR="009266EF" w:rsidRPr="008845FD">
        <w:rPr>
          <w:rFonts w:ascii="Times New Roman" w:hAnsi="Times New Roman" w:cs="Times New Roman"/>
        </w:rPr>
        <w:t>ë</w:t>
      </w:r>
      <w:r w:rsidR="00D953EF" w:rsidRPr="008845FD">
        <w:rPr>
          <w:rFonts w:ascii="Times New Roman" w:hAnsi="Times New Roman" w:cs="Times New Roman"/>
        </w:rPr>
        <w:t>r</w:t>
      </w:r>
      <w:r w:rsidRPr="008845FD">
        <w:rPr>
          <w:rFonts w:ascii="Times New Roman" w:hAnsi="Times New Roman" w:cs="Times New Roman"/>
        </w:rPr>
        <w:t>rua në Institut për Luftën Kundra Tuberkulozit.</w:t>
      </w:r>
      <w:r w:rsidRPr="008845FD">
        <w:rPr>
          <w:rFonts w:ascii="Times New Roman" w:hAnsi="Times New Roman" w:cs="Times New Roman"/>
        </w:rPr>
        <w:br/>
        <w:t>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1961 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sht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inaguruar Sanatoriumi ku ndodhet spitali i sot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m.</w:t>
      </w:r>
      <w:r w:rsidRPr="008845FD">
        <w:rPr>
          <w:rFonts w:ascii="Times New Roman" w:hAnsi="Times New Roman" w:cs="Times New Roman"/>
        </w:rPr>
        <w:br/>
        <w:t xml:space="preserve">Në vitin 1983 shërbimi i ftiziatrisë u bashkua me atë të pneumologjisë dhe Instituti u quajt: Instituti </w:t>
      </w:r>
      <w:r w:rsidR="00D953EF" w:rsidRPr="008845FD">
        <w:rPr>
          <w:rFonts w:ascii="Times New Roman" w:hAnsi="Times New Roman" w:cs="Times New Roman"/>
        </w:rPr>
        <w:t>i</w:t>
      </w:r>
      <w:r w:rsidRPr="008845FD">
        <w:rPr>
          <w:rFonts w:ascii="Times New Roman" w:hAnsi="Times New Roman" w:cs="Times New Roman"/>
        </w:rPr>
        <w:t xml:space="preserve"> Ftizio-Pneumologjisë, me shef te Ftiziatrise Prof.</w:t>
      </w:r>
      <w:r w:rsidR="00D953EF" w:rsidRPr="008845FD">
        <w:rPr>
          <w:rFonts w:ascii="Times New Roman" w:hAnsi="Times New Roman" w:cs="Times New Roman"/>
        </w:rPr>
        <w:t xml:space="preserve"> </w:t>
      </w:r>
      <w:r w:rsidRPr="008845FD">
        <w:rPr>
          <w:rFonts w:ascii="Times New Roman" w:hAnsi="Times New Roman" w:cs="Times New Roman"/>
        </w:rPr>
        <w:t>S</w:t>
      </w:r>
      <w:r w:rsidR="00D953EF" w:rsidRPr="008845FD">
        <w:rPr>
          <w:rFonts w:ascii="Times New Roman" w:hAnsi="Times New Roman" w:cs="Times New Roman"/>
        </w:rPr>
        <w:t xml:space="preserve">hefqet </w:t>
      </w:r>
      <w:r w:rsidRPr="008845FD">
        <w:rPr>
          <w:rFonts w:ascii="Times New Roman" w:hAnsi="Times New Roman" w:cs="Times New Roman"/>
        </w:rPr>
        <w:t>Ndroqi dhe shef te Pneumologjise Prof.</w:t>
      </w:r>
      <w:r w:rsidR="00D953EF" w:rsidRPr="008845FD">
        <w:rPr>
          <w:rFonts w:ascii="Times New Roman" w:hAnsi="Times New Roman" w:cs="Times New Roman"/>
        </w:rPr>
        <w:t xml:space="preserve"> </w:t>
      </w:r>
      <w:r w:rsidRPr="008845FD">
        <w:rPr>
          <w:rFonts w:ascii="Times New Roman" w:hAnsi="Times New Roman" w:cs="Times New Roman"/>
        </w:rPr>
        <w:t xml:space="preserve">Elez Selimaj. </w:t>
      </w:r>
    </w:p>
    <w:p w14:paraId="5891A0B0" w14:textId="7932DA37" w:rsidR="00CD58EC" w:rsidRPr="008845FD" w:rsidRDefault="00CD58EC" w:rsidP="00AD6A97">
      <w:pPr>
        <w:ind w:left="-720" w:firstLine="360"/>
        <w:jc w:val="both"/>
        <w:rPr>
          <w:rFonts w:ascii="Times New Roman" w:hAnsi="Times New Roman" w:cs="Times New Roman"/>
        </w:rPr>
      </w:pPr>
      <w:r w:rsidRPr="008845FD">
        <w:rPr>
          <w:rFonts w:ascii="Times New Roman" w:hAnsi="Times New Roman" w:cs="Times New Roman"/>
        </w:rPr>
        <w:t xml:space="preserve">Ne vitin 1993 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sht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sh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ndrruar 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– Spitali Universitar i Sëmundjeve të Mushkërive, SUSM “Shefqet Ndroqi”. </w:t>
      </w:r>
    </w:p>
    <w:p w14:paraId="65CE6949" w14:textId="7EED19A5" w:rsidR="00CD58EC" w:rsidRPr="008845FD" w:rsidRDefault="00CD58EC" w:rsidP="00AD6A97">
      <w:pPr>
        <w:ind w:left="-720" w:firstLine="360"/>
        <w:jc w:val="both"/>
        <w:rPr>
          <w:rFonts w:ascii="Times New Roman" w:hAnsi="Times New Roman" w:cs="Times New Roman"/>
        </w:rPr>
      </w:pPr>
      <w:r w:rsidRPr="008845FD">
        <w:rPr>
          <w:rFonts w:ascii="Times New Roman" w:hAnsi="Times New Roman" w:cs="Times New Roman"/>
        </w:rPr>
        <w:t>Prej vitit 2008 – 2023 u em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rua Spital Universitar “Shefqet Ndroqi”, Tiranë, nj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spital Universitar dhe Terciar</w:t>
      </w:r>
      <w:r w:rsidRPr="008845FD">
        <w:rPr>
          <w:rFonts w:ascii="Times New Roman" w:hAnsi="Times New Roman" w:cs="Times New Roman"/>
        </w:rPr>
        <w:br/>
      </w:r>
    </w:p>
    <w:p w14:paraId="248F5FFC" w14:textId="6BD31D8F" w:rsidR="00CD58EC" w:rsidRPr="008845FD" w:rsidRDefault="00CD58EC" w:rsidP="00AD6A97">
      <w:pPr>
        <w:ind w:left="-720" w:firstLine="360"/>
        <w:jc w:val="both"/>
        <w:rPr>
          <w:rFonts w:ascii="Times New Roman" w:hAnsi="Times New Roman" w:cs="Times New Roman"/>
        </w:rPr>
      </w:pPr>
      <w:r w:rsidRPr="008845FD">
        <w:rPr>
          <w:rFonts w:ascii="Times New Roman" w:hAnsi="Times New Roman" w:cs="Times New Roman"/>
        </w:rPr>
        <w:t>Nd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rkoh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, nga 01 janar i vitit 2024 e 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vazhdim, si rezultat i bashkimit 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Spitalit Universitar “Shefqet Ndroqi” me Spitalin Bashkiak 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Kavaj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s, 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sht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krijuar Qendra Spitalore Rajonale e Tiran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s “Shefqet Ndroqi”. </w:t>
      </w:r>
    </w:p>
    <w:p w14:paraId="07A0D375" w14:textId="2DCD956F" w:rsidR="00CD58EC" w:rsidRPr="008845FD" w:rsidRDefault="00CD58EC" w:rsidP="00AD6A97">
      <w:pPr>
        <w:ind w:left="-720" w:firstLine="360"/>
        <w:jc w:val="both"/>
        <w:rPr>
          <w:rFonts w:ascii="Times New Roman" w:hAnsi="Times New Roman" w:cs="Times New Roman"/>
        </w:rPr>
      </w:pPr>
      <w:r w:rsidRPr="008845FD">
        <w:rPr>
          <w:rFonts w:ascii="Times New Roman" w:hAnsi="Times New Roman" w:cs="Times New Roman"/>
        </w:rPr>
        <w:lastRenderedPageBreak/>
        <w:t xml:space="preserve">Sot </w:t>
      </w:r>
      <w:r w:rsidR="00AD6A97" w:rsidRPr="008845FD">
        <w:rPr>
          <w:rFonts w:ascii="Times New Roman" w:hAnsi="Times New Roman" w:cs="Times New Roman"/>
        </w:rPr>
        <w:t>spitali</w:t>
      </w:r>
      <w:r w:rsidRPr="008845FD">
        <w:rPr>
          <w:rFonts w:ascii="Times New Roman" w:hAnsi="Times New Roman" w:cs="Times New Roman"/>
        </w:rPr>
        <w:t xml:space="preserve"> ka nj</w:t>
      </w:r>
      <w:r w:rsidR="00D91D47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potencial t</w:t>
      </w:r>
      <w:r w:rsidR="00D91D47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mir</w:t>
      </w:r>
      <w:r w:rsidR="00D91D47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me kuadro mjek</w:t>
      </w:r>
      <w:r w:rsidR="00D91D47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sore me p</w:t>
      </w:r>
      <w:r w:rsidR="00D91D47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rvoj</w:t>
      </w:r>
      <w:r w:rsidR="00D91D47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t</w:t>
      </w:r>
      <w:r w:rsidR="00D91D47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cil</w:t>
      </w:r>
      <w:r w:rsidR="00D91D47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t punojn</w:t>
      </w:r>
      <w:r w:rsidR="00D91D47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me devotshm</w:t>
      </w:r>
      <w:r w:rsidR="00D91D47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ri n</w:t>
      </w:r>
      <w:r w:rsidR="00D91D47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mbar</w:t>
      </w:r>
      <w:r w:rsidR="00D91D47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vajten e tij, dhe 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sh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rbim 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pacient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ve n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shum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fusha 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r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nd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sishme mjek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sore: pneumo</w:t>
      </w:r>
      <w:r w:rsidR="00AD6A97" w:rsidRPr="008845FD">
        <w:rPr>
          <w:rFonts w:ascii="Times New Roman" w:hAnsi="Times New Roman" w:cs="Times New Roman"/>
        </w:rPr>
        <w:t>logji, kardiologji, intern, kiru</w:t>
      </w:r>
      <w:r w:rsidRPr="008845FD">
        <w:rPr>
          <w:rFonts w:ascii="Times New Roman" w:hAnsi="Times New Roman" w:cs="Times New Roman"/>
        </w:rPr>
        <w:t>rgji torakale, kirurgji t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 p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>rgjithshme dhe ortopedike, hemodinamik</w:t>
      </w:r>
      <w:r w:rsidR="009266EF" w:rsidRPr="008845FD">
        <w:rPr>
          <w:rFonts w:ascii="Times New Roman" w:hAnsi="Times New Roman" w:cs="Times New Roman"/>
        </w:rPr>
        <w:t>ë</w:t>
      </w:r>
      <w:r w:rsidRPr="008845FD">
        <w:rPr>
          <w:rFonts w:ascii="Times New Roman" w:hAnsi="Times New Roman" w:cs="Times New Roman"/>
        </w:rPr>
        <w:t xml:space="preserve">, kardiokirurgji, imazheri, etj. </w:t>
      </w:r>
    </w:p>
    <w:p w14:paraId="66EEA3FE" w14:textId="2F591C33" w:rsidR="002D10A4" w:rsidRPr="008845FD" w:rsidRDefault="00AD6A97" w:rsidP="00AD6A97">
      <w:pPr>
        <w:spacing w:line="276" w:lineRule="auto"/>
        <w:ind w:left="-720" w:right="107" w:firstLine="360"/>
        <w:jc w:val="both"/>
        <w:rPr>
          <w:rFonts w:ascii="Times New Roman" w:hAnsi="Times New Roman" w:cs="Times New Roman"/>
          <w:b/>
          <w:bCs/>
        </w:rPr>
      </w:pPr>
      <w:r w:rsidRPr="008845FD">
        <w:rPr>
          <w:rFonts w:ascii="Times New Roman" w:hAnsi="Times New Roman" w:cs="Times New Roman"/>
        </w:rPr>
        <w:t>QSRT</w:t>
      </w:r>
      <w:r w:rsidR="002D10A4" w:rsidRPr="008845FD">
        <w:rPr>
          <w:rFonts w:ascii="Times New Roman" w:hAnsi="Times New Roman" w:cs="Times New Roman"/>
        </w:rPr>
        <w:t xml:space="preserve"> “Shefqet Ndroqi”, është person juridik, publik, me buxhet të pavarur, me cilësinë e autoritetit kontraktor, e cila organizohet, administrohet dhe vepron sipas ligjit nr. </w:t>
      </w:r>
      <w:proofErr w:type="gramStart"/>
      <w:r w:rsidR="002D10A4" w:rsidRPr="008845FD">
        <w:rPr>
          <w:rFonts w:ascii="Times New Roman" w:hAnsi="Times New Roman" w:cs="Times New Roman"/>
        </w:rPr>
        <w:t>9106</w:t>
      </w:r>
      <w:proofErr w:type="gramEnd"/>
      <w:r w:rsidR="002D10A4" w:rsidRPr="008845FD">
        <w:rPr>
          <w:rFonts w:ascii="Times New Roman" w:hAnsi="Times New Roman" w:cs="Times New Roman"/>
        </w:rPr>
        <w:t xml:space="preserve">, datë 17.7.2003, “Për shërbimin spitalor në Republikën e Shqipërisë”, të ndryshuar, me qendër në Tiranë dhe adresë: Rruga “Dr. Shefqet Ndroqi”, Sauk, Tiranë. </w:t>
      </w:r>
    </w:p>
    <w:p w14:paraId="036987D2" w14:textId="089BA9C5" w:rsidR="002D10A4" w:rsidRPr="008845FD" w:rsidRDefault="002D10A4" w:rsidP="00AD6A97">
      <w:pPr>
        <w:tabs>
          <w:tab w:val="left" w:pos="-90"/>
          <w:tab w:val="left" w:pos="90"/>
          <w:tab w:val="left" w:pos="540"/>
        </w:tabs>
        <w:spacing w:line="276" w:lineRule="auto"/>
        <w:ind w:left="-720" w:firstLine="360"/>
        <w:jc w:val="both"/>
        <w:rPr>
          <w:rFonts w:ascii="Times New Roman" w:hAnsi="Times New Roman" w:cs="Times New Roman"/>
        </w:rPr>
      </w:pPr>
      <w:r w:rsidRPr="008845FD">
        <w:rPr>
          <w:rFonts w:ascii="Times New Roman" w:hAnsi="Times New Roman" w:cs="Times New Roman"/>
        </w:rPr>
        <w:t xml:space="preserve">Qendra Spitalore Rajonale e Tiranës “Shefqet Ndroqi”, </w:t>
      </w:r>
      <w:r w:rsidRPr="008845FD">
        <w:rPr>
          <w:rFonts w:ascii="Times New Roman" w:eastAsia="MS Mincho" w:hAnsi="Times New Roman" w:cs="Times New Roman"/>
        </w:rPr>
        <w:t xml:space="preserve">ushtron veprimtarinë e saj </w:t>
      </w:r>
      <w:r w:rsidRPr="008845FD">
        <w:rPr>
          <w:rFonts w:ascii="Times New Roman" w:hAnsi="Times New Roman" w:cs="Times New Roman"/>
          <w:bCs/>
        </w:rPr>
        <w:t xml:space="preserve">në zbatim të Kushtetutës së Republikës së Shqipërisë, ligjeve në fuqi, </w:t>
      </w:r>
      <w:r w:rsidRPr="008845FD">
        <w:rPr>
          <w:rFonts w:ascii="Times New Roman" w:eastAsia="MS Mincho" w:hAnsi="Times New Roman" w:cs="Times New Roman"/>
        </w:rPr>
        <w:t xml:space="preserve">Urdhërin e Ministrit të Shëndetësisë nr. </w:t>
      </w:r>
      <w:proofErr w:type="gramStart"/>
      <w:r w:rsidRPr="008845FD">
        <w:rPr>
          <w:rFonts w:ascii="Times New Roman" w:eastAsia="MS Mincho" w:hAnsi="Times New Roman" w:cs="Times New Roman"/>
        </w:rPr>
        <w:t>392</w:t>
      </w:r>
      <w:proofErr w:type="gramEnd"/>
      <w:r w:rsidRPr="008845FD">
        <w:rPr>
          <w:rFonts w:ascii="Times New Roman" w:eastAsia="MS Mincho" w:hAnsi="Times New Roman" w:cs="Times New Roman"/>
        </w:rPr>
        <w:t xml:space="preserve"> datë 30.06.2023, me nr. 2542 </w:t>
      </w:r>
      <w:proofErr w:type="gramStart"/>
      <w:r w:rsidRPr="008845FD">
        <w:rPr>
          <w:rFonts w:ascii="Times New Roman" w:eastAsia="MS Mincho" w:hAnsi="Times New Roman" w:cs="Times New Roman"/>
        </w:rPr>
        <w:t>prot</w:t>
      </w:r>
      <w:proofErr w:type="gramEnd"/>
      <w:r w:rsidRPr="008845FD">
        <w:rPr>
          <w:rFonts w:ascii="Times New Roman" w:eastAsia="MS Mincho" w:hAnsi="Times New Roman" w:cs="Times New Roman"/>
        </w:rPr>
        <w:t xml:space="preserve">., datë 30.06.2023, protokollur në SUSN me nr. 251 </w:t>
      </w:r>
      <w:proofErr w:type="gramStart"/>
      <w:r w:rsidRPr="008845FD">
        <w:rPr>
          <w:rFonts w:ascii="Times New Roman" w:eastAsia="MS Mincho" w:hAnsi="Times New Roman" w:cs="Times New Roman"/>
        </w:rPr>
        <w:t>prot</w:t>
      </w:r>
      <w:proofErr w:type="gramEnd"/>
      <w:r w:rsidRPr="008845FD">
        <w:rPr>
          <w:rFonts w:ascii="Times New Roman" w:eastAsia="MS Mincho" w:hAnsi="Times New Roman" w:cs="Times New Roman"/>
        </w:rPr>
        <w:t xml:space="preserve">., date 07.08.2023 “Për Krijimin e Qendrës Spitalore Rajonale të Tiranës “Shefqet Ndroqi”, </w:t>
      </w:r>
    </w:p>
    <w:p w14:paraId="028C3E56" w14:textId="77777777" w:rsidR="002D10A4" w:rsidRPr="008845FD" w:rsidRDefault="002D10A4" w:rsidP="00AD6A97">
      <w:pPr>
        <w:tabs>
          <w:tab w:val="left" w:pos="-90"/>
          <w:tab w:val="left" w:pos="90"/>
        </w:tabs>
        <w:spacing w:line="276" w:lineRule="auto"/>
        <w:ind w:left="-720" w:firstLine="360"/>
        <w:jc w:val="both"/>
        <w:rPr>
          <w:rFonts w:ascii="Times New Roman" w:hAnsi="Times New Roman" w:cs="Times New Roman"/>
        </w:rPr>
      </w:pPr>
      <w:r w:rsidRPr="008845FD">
        <w:rPr>
          <w:rFonts w:ascii="Times New Roman" w:hAnsi="Times New Roman" w:cs="Times New Roman"/>
          <w:b/>
        </w:rPr>
        <w:t>1.4.</w:t>
      </w:r>
      <w:r w:rsidRPr="008845FD">
        <w:rPr>
          <w:rFonts w:ascii="Times New Roman" w:hAnsi="Times New Roman" w:cs="Times New Roman"/>
        </w:rPr>
        <w:t xml:space="preserve">   Qendra Spitalore Rajonale e Tiranës “Shefqet Ndroqi”, ë</w:t>
      </w:r>
      <w:r w:rsidRPr="008845FD">
        <w:rPr>
          <w:rFonts w:ascii="Times New Roman" w:eastAsia="MS Mincho" w:hAnsi="Times New Roman" w:cs="Times New Roman"/>
        </w:rPr>
        <w:t>shtë i organizuar në 1 (një) shërbim universitar dhe në n</w:t>
      </w:r>
      <w:r w:rsidRPr="008845FD">
        <w:rPr>
          <w:rFonts w:ascii="Times New Roman" w:hAnsi="Times New Roman" w:cs="Times New Roman"/>
        </w:rPr>
        <w:t xml:space="preserve">jësi mjekësore, të cilat nga natyra e specialitetit mjekësor/klinik që trajtojnë, kanë lidhje funksionale me shërbimin shëndetësor Universitar. Këto njësi realizojnë shërbime shëndetësore, funksione diagnostikuese e trajtuese. Njësitë mjekësore duhet të jenë të pajisura me </w:t>
      </w:r>
      <w:proofErr w:type="gramStart"/>
      <w:r w:rsidRPr="008845FD">
        <w:rPr>
          <w:rFonts w:ascii="Times New Roman" w:hAnsi="Times New Roman" w:cs="Times New Roman"/>
        </w:rPr>
        <w:t>jo</w:t>
      </w:r>
      <w:proofErr w:type="gramEnd"/>
      <w:r w:rsidRPr="008845FD">
        <w:rPr>
          <w:rFonts w:ascii="Times New Roman" w:hAnsi="Times New Roman" w:cs="Times New Roman"/>
        </w:rPr>
        <w:t xml:space="preserve"> më pak se 10 shtretër. </w:t>
      </w:r>
    </w:p>
    <w:p w14:paraId="594021D0" w14:textId="77777777" w:rsidR="002D10A4" w:rsidRPr="008845FD" w:rsidRDefault="002D10A4" w:rsidP="00AD6A97">
      <w:pPr>
        <w:tabs>
          <w:tab w:val="left" w:pos="-90"/>
          <w:tab w:val="left" w:pos="90"/>
        </w:tabs>
        <w:spacing w:line="22" w:lineRule="atLeast"/>
        <w:ind w:left="-720" w:firstLine="360"/>
        <w:contextualSpacing/>
        <w:jc w:val="both"/>
        <w:rPr>
          <w:rFonts w:ascii="Times New Roman" w:eastAsia="MS Mincho" w:hAnsi="Times New Roman" w:cs="Times New Roman"/>
        </w:rPr>
      </w:pPr>
    </w:p>
    <w:p w14:paraId="3ABEEF51" w14:textId="77777777" w:rsidR="002D10A4" w:rsidRPr="008845FD" w:rsidRDefault="002D10A4" w:rsidP="002D10A4">
      <w:pPr>
        <w:spacing w:line="276" w:lineRule="auto"/>
        <w:ind w:left="284" w:right="107" w:hanging="425"/>
        <w:jc w:val="center"/>
        <w:rPr>
          <w:rFonts w:ascii="Times New Roman" w:hAnsi="Times New Roman" w:cs="Times New Roman"/>
          <w:b/>
          <w:bCs/>
        </w:rPr>
      </w:pPr>
      <w:r w:rsidRPr="008845FD">
        <w:rPr>
          <w:rFonts w:ascii="Times New Roman" w:hAnsi="Times New Roman" w:cs="Times New Roman"/>
          <w:b/>
          <w:bCs/>
        </w:rPr>
        <w:t>Misioni dhe veprimtaria</w:t>
      </w:r>
    </w:p>
    <w:p w14:paraId="49EFCEC4" w14:textId="77777777" w:rsidR="002D10A4" w:rsidRPr="008845FD" w:rsidRDefault="002D10A4" w:rsidP="002D10A4">
      <w:pPr>
        <w:pStyle w:val="ListParagraph"/>
        <w:jc w:val="both"/>
        <w:rPr>
          <w:rFonts w:ascii="Times New Roman" w:hAnsi="Times New Roman" w:cs="Times New Roman"/>
          <w:lang w:val="it-IT" w:eastAsia="x-none"/>
        </w:rPr>
      </w:pPr>
    </w:p>
    <w:p w14:paraId="0FDC14F7" w14:textId="77777777" w:rsidR="002D10A4" w:rsidRPr="008845FD" w:rsidRDefault="002D10A4" w:rsidP="002D10A4">
      <w:pPr>
        <w:pStyle w:val="ListParagraph"/>
        <w:numPr>
          <w:ilvl w:val="0"/>
          <w:numId w:val="3"/>
        </w:numPr>
        <w:tabs>
          <w:tab w:val="left" w:pos="180"/>
        </w:tabs>
        <w:spacing w:after="0" w:line="240" w:lineRule="auto"/>
        <w:ind w:left="-360" w:firstLine="270"/>
        <w:contextualSpacing w:val="0"/>
        <w:jc w:val="both"/>
        <w:rPr>
          <w:rFonts w:ascii="Times New Roman" w:hAnsi="Times New Roman" w:cs="Times New Roman"/>
          <w:b/>
          <w:lang w:val="it-IT" w:eastAsia="x-none"/>
        </w:rPr>
      </w:pPr>
      <w:r w:rsidRPr="008845FD">
        <w:rPr>
          <w:rFonts w:ascii="Times New Roman" w:hAnsi="Times New Roman" w:cs="Times New Roman"/>
          <w:lang w:val="it-IT" w:eastAsia="x-none"/>
        </w:rPr>
        <w:t xml:space="preserve">Qëndra Spitalore Rajonale e Tiranës “Shefqet Ndroqi”, ka për mision: </w:t>
      </w:r>
    </w:p>
    <w:p w14:paraId="091D0074" w14:textId="77777777" w:rsidR="002D10A4" w:rsidRPr="008845FD" w:rsidRDefault="002D10A4" w:rsidP="002D10A4">
      <w:pPr>
        <w:numPr>
          <w:ilvl w:val="0"/>
          <w:numId w:val="5"/>
        </w:numPr>
        <w:tabs>
          <w:tab w:val="left" w:pos="-90"/>
          <w:tab w:val="left" w:pos="90"/>
          <w:tab w:val="left" w:pos="180"/>
          <w:tab w:val="left" w:pos="540"/>
        </w:tabs>
        <w:spacing w:after="0" w:line="276" w:lineRule="auto"/>
        <w:ind w:left="-360" w:firstLine="270"/>
        <w:jc w:val="both"/>
        <w:rPr>
          <w:rFonts w:ascii="Times New Roman" w:hAnsi="Times New Roman" w:cs="Times New Roman"/>
        </w:rPr>
      </w:pPr>
      <w:r w:rsidRPr="008845FD">
        <w:rPr>
          <w:rFonts w:ascii="Times New Roman" w:hAnsi="Times New Roman" w:cs="Times New Roman"/>
        </w:rPr>
        <w:t xml:space="preserve">Të ofrojë shërbimin mjekësor me përkushtim, profesionalizëm dhe cilësi të lartë, duke vënë në dispozicion të të sëmurëve maksimumin e kapaciteteve njerëzore, dijeve dhe faciliteteve që disponon. </w:t>
      </w:r>
    </w:p>
    <w:p w14:paraId="38A728E0" w14:textId="77777777" w:rsidR="002D10A4" w:rsidRPr="008845FD" w:rsidRDefault="002D10A4" w:rsidP="002D10A4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-360" w:hanging="360"/>
        <w:contextualSpacing w:val="0"/>
        <w:jc w:val="both"/>
        <w:rPr>
          <w:rFonts w:ascii="Times New Roman" w:hAnsi="Times New Roman" w:cs="Times New Roman"/>
        </w:rPr>
      </w:pPr>
      <w:r w:rsidRPr="008845FD">
        <w:rPr>
          <w:rFonts w:ascii="Times New Roman" w:hAnsi="Times New Roman" w:cs="Times New Roman"/>
        </w:rPr>
        <w:t xml:space="preserve">QSRT “Shefqet Ndroqi” </w:t>
      </w:r>
      <w:r w:rsidRPr="008845FD">
        <w:rPr>
          <w:rFonts w:ascii="Times New Roman" w:eastAsia="MS Mincho" w:hAnsi="Times New Roman" w:cs="Times New Roman"/>
        </w:rPr>
        <w:t xml:space="preserve">ka për detyrë të japë ndihmë mjekësore të specializuar (terciare) për të gjithë banorët  e vendit dhe shërbim mjekësor për banorët e qarkut të Tiranës, </w:t>
      </w:r>
      <w:r w:rsidRPr="008845FD">
        <w:rPr>
          <w:rFonts w:ascii="Times New Roman" w:hAnsi="Times New Roman" w:cs="Times New Roman"/>
        </w:rPr>
        <w:t xml:space="preserve">duke ofruar </w:t>
      </w:r>
      <w:r w:rsidRPr="008845FD">
        <w:rPr>
          <w:rFonts w:ascii="Times New Roman" w:eastAsia="MS Mincho" w:hAnsi="Times New Roman" w:cs="Times New Roman"/>
          <w:lang w:val="it-IT"/>
        </w:rPr>
        <w:t xml:space="preserve">shërbim shëndetësor parandalues, diagnostikues dhe kurues, </w:t>
      </w:r>
      <w:r w:rsidRPr="008845FD">
        <w:rPr>
          <w:rFonts w:ascii="Times New Roman" w:eastAsia="MS Mincho" w:hAnsi="Times New Roman" w:cs="Times New Roman"/>
        </w:rPr>
        <w:t xml:space="preserve">duke shërbyer me profesionalizëm sipas rregullave te deontologjisë dhe të etikës mjekësore si dhe duke ruajtur sekretin profesional dhe informacionin e pacientëve. </w:t>
      </w:r>
    </w:p>
    <w:p w14:paraId="7FD7DED4" w14:textId="77777777" w:rsidR="002D10A4" w:rsidRPr="008845FD" w:rsidRDefault="002D10A4" w:rsidP="002D10A4">
      <w:pPr>
        <w:tabs>
          <w:tab w:val="left" w:pos="-90"/>
          <w:tab w:val="left" w:pos="90"/>
          <w:tab w:val="left" w:pos="180"/>
          <w:tab w:val="left" w:pos="780"/>
        </w:tabs>
        <w:spacing w:line="276" w:lineRule="auto"/>
        <w:ind w:left="-360" w:firstLine="270"/>
        <w:jc w:val="both"/>
        <w:rPr>
          <w:rFonts w:ascii="Times New Roman" w:hAnsi="Times New Roman" w:cs="Times New Roman"/>
        </w:rPr>
      </w:pPr>
      <w:r w:rsidRPr="008845FD">
        <w:rPr>
          <w:rFonts w:ascii="Times New Roman" w:hAnsi="Times New Roman" w:cs="Times New Roman"/>
        </w:rPr>
        <w:t xml:space="preserve">c. Të trajtojë dhe t’u shërbejë të sëmurëve, sipas gjendjes dhe nevojave psikologjike dhe fizike, me standartin më të lartë deontologjik, duke respektuar dinjitetin dhe personalitetin e të sëmurëve, si dhe duke ruajtur sekretin profesional dhe privatësinë e pacientëve. </w:t>
      </w:r>
    </w:p>
    <w:p w14:paraId="178C79D5" w14:textId="3BFCED56" w:rsidR="002D10A4" w:rsidRPr="008845FD" w:rsidRDefault="002D10A4" w:rsidP="00EE0C90">
      <w:pPr>
        <w:tabs>
          <w:tab w:val="left" w:pos="-90"/>
          <w:tab w:val="left" w:pos="90"/>
          <w:tab w:val="left" w:pos="180"/>
          <w:tab w:val="left" w:pos="780"/>
        </w:tabs>
        <w:spacing w:line="276" w:lineRule="auto"/>
        <w:ind w:left="-360" w:firstLine="270"/>
        <w:jc w:val="both"/>
        <w:rPr>
          <w:rFonts w:ascii="Times New Roman" w:eastAsia="Trebuchet MS" w:hAnsi="Times New Roman" w:cs="Times New Roman"/>
        </w:rPr>
      </w:pPr>
      <w:proofErr w:type="gramStart"/>
      <w:r w:rsidRPr="008845FD">
        <w:rPr>
          <w:rFonts w:ascii="Times New Roman" w:hAnsi="Times New Roman" w:cs="Times New Roman"/>
        </w:rPr>
        <w:t>ç)</w:t>
      </w:r>
      <w:r w:rsidR="00AD6A97" w:rsidRPr="008845FD">
        <w:rPr>
          <w:rFonts w:ascii="Times New Roman" w:hAnsi="Times New Roman" w:cs="Times New Roman"/>
        </w:rPr>
        <w:t xml:space="preserve"> </w:t>
      </w:r>
      <w:r w:rsidRPr="008845FD">
        <w:rPr>
          <w:rFonts w:ascii="Times New Roman" w:hAnsi="Times New Roman" w:cs="Times New Roman"/>
        </w:rPr>
        <w:t>Të shërbejë si bazë pedagogjike për formimin e studentëve të Fakultetit të Mjekësisë në Universitetin e Mjekësisë, Tiranë (UMT) e të studentëve të institucioneve të arsimit të lartë në fushën e shëndetësisë (IAL)</w:t>
      </w:r>
      <w:r w:rsidRPr="008845FD">
        <w:rPr>
          <w:rFonts w:ascii="Times New Roman" w:eastAsia="MS Mincho" w:hAnsi="Times New Roman" w:cs="Times New Roman"/>
        </w:rPr>
        <w:t xml:space="preserve"> dhe që </w:t>
      </w:r>
      <w:r w:rsidRPr="008845FD">
        <w:rPr>
          <w:rFonts w:ascii="Times New Roman" w:hAnsi="Times New Roman" w:cs="Times New Roman"/>
        </w:rPr>
        <w:t>mund të lidhin marrëveshje me qendra/institucione shëndetësore, publike apo private, të licenuara apo akredituara me plotësimin e kritereve në Vendimin Nr. 661, datë 2.11.2021 të Këshillit të Ministrave “Për përcaktimin e llojeve të qendrave/institucioneve shëndetësore, publike apo private, si  dhe të  kritereve  që  ato  duhet  të  plotësojnë për  lidhjen  e  marrëveshjeve  me institucionet e arsimit të lartë,</w:t>
      </w:r>
      <w:r w:rsidR="00EF2E9D" w:rsidRPr="008845FD">
        <w:rPr>
          <w:rFonts w:ascii="Times New Roman" w:hAnsi="Times New Roman" w:cs="Times New Roman"/>
        </w:rPr>
        <w:t xml:space="preserve">  </w:t>
      </w:r>
      <w:r w:rsidRPr="008845FD">
        <w:rPr>
          <w:rFonts w:ascii="Times New Roman" w:hAnsi="Times New Roman" w:cs="Times New Roman"/>
        </w:rPr>
        <w:t>në fushën e shëndetësisë” , formimin e</w:t>
      </w:r>
      <w:r w:rsidRPr="008845FD">
        <w:rPr>
          <w:rFonts w:ascii="Times New Roman" w:eastAsia="Trebuchet MS" w:hAnsi="Times New Roman" w:cs="Times New Roman"/>
        </w:rPr>
        <w:t xml:space="preserve"> </w:t>
      </w:r>
      <w:r w:rsidRPr="008845FD">
        <w:rPr>
          <w:rFonts w:ascii="Times New Roman" w:hAnsi="Times New Roman" w:cs="Times New Roman"/>
        </w:rPr>
        <w:t xml:space="preserve">vazhduar të mjekëve, </w:t>
      </w:r>
      <w:r w:rsidRPr="008845FD">
        <w:rPr>
          <w:rFonts w:ascii="Times New Roman" w:hAnsi="Times New Roman" w:cs="Times New Roman"/>
        </w:rPr>
        <w:lastRenderedPageBreak/>
        <w:t xml:space="preserve">specializantëve </w:t>
      </w:r>
      <w:r w:rsidRPr="008845FD">
        <w:rPr>
          <w:rFonts w:ascii="Times New Roman" w:eastAsia="MS Mincho" w:hAnsi="Times New Roman" w:cs="Times New Roman"/>
          <w:lang w:val="it-IT"/>
        </w:rPr>
        <w:t>si edhe personelit të lartë infermieror</w:t>
      </w:r>
      <w:r w:rsidRPr="008845FD">
        <w:rPr>
          <w:rFonts w:ascii="Times New Roman" w:hAnsi="Times New Roman" w:cs="Times New Roman"/>
        </w:rPr>
        <w:t>, duke ofruar edukim universitar, në përputhje me Kodin e Cilësisë së Arsimit të Lartë.</w:t>
      </w:r>
      <w:proofErr w:type="gramEnd"/>
    </w:p>
    <w:p w14:paraId="032A9BF3" w14:textId="1991259B" w:rsidR="002D10A4" w:rsidRPr="008845FD" w:rsidRDefault="002D10A4" w:rsidP="00EE0C90">
      <w:pPr>
        <w:tabs>
          <w:tab w:val="left" w:pos="-90"/>
          <w:tab w:val="left" w:pos="90"/>
          <w:tab w:val="left" w:pos="180"/>
          <w:tab w:val="left" w:pos="780"/>
        </w:tabs>
        <w:spacing w:line="276" w:lineRule="auto"/>
        <w:ind w:left="-360" w:firstLine="270"/>
        <w:jc w:val="both"/>
        <w:rPr>
          <w:rFonts w:ascii="Times New Roman" w:hAnsi="Times New Roman" w:cs="Times New Roman"/>
        </w:rPr>
      </w:pPr>
      <w:r w:rsidRPr="008845FD">
        <w:rPr>
          <w:rFonts w:ascii="Times New Roman" w:hAnsi="Times New Roman" w:cs="Times New Roman"/>
        </w:rPr>
        <w:t>d)</w:t>
      </w:r>
      <w:r w:rsidR="00EE0C90" w:rsidRPr="008845FD">
        <w:rPr>
          <w:rFonts w:ascii="Times New Roman" w:hAnsi="Times New Roman" w:cs="Times New Roman"/>
        </w:rPr>
        <w:t xml:space="preserve"> </w:t>
      </w:r>
      <w:r w:rsidRPr="008845FD">
        <w:rPr>
          <w:rFonts w:ascii="Times New Roman" w:hAnsi="Times New Roman" w:cs="Times New Roman"/>
        </w:rPr>
        <w:t>Të shërbejë si bazë kërkimore–shkencore në fushën e shëndetësisë, në bashkëpunim me Fakultetin e Mjekësisë, UMT dhe struktura të tjera kërkimore shkencore.</w:t>
      </w:r>
    </w:p>
    <w:p w14:paraId="73CAE114" w14:textId="77777777" w:rsidR="002D10A4" w:rsidRPr="008845FD" w:rsidRDefault="002D10A4" w:rsidP="00EE0C90">
      <w:pPr>
        <w:tabs>
          <w:tab w:val="left" w:pos="180"/>
        </w:tabs>
        <w:spacing w:line="276" w:lineRule="auto"/>
        <w:ind w:left="-360" w:right="107" w:firstLine="270"/>
        <w:jc w:val="center"/>
        <w:rPr>
          <w:rFonts w:ascii="Times New Roman" w:hAnsi="Times New Roman" w:cs="Times New Roman"/>
          <w:b/>
          <w:bCs/>
        </w:rPr>
      </w:pPr>
      <w:r w:rsidRPr="008845FD">
        <w:rPr>
          <w:rFonts w:ascii="Times New Roman" w:hAnsi="Times New Roman" w:cs="Times New Roman"/>
          <w:b/>
          <w:bCs/>
        </w:rPr>
        <w:t>Fusha e aktivitetit</w:t>
      </w:r>
    </w:p>
    <w:p w14:paraId="5E0E1D59" w14:textId="5EAF7C7D" w:rsidR="002D10A4" w:rsidRPr="008845FD" w:rsidRDefault="002D10A4" w:rsidP="00EE0C90">
      <w:pPr>
        <w:widowControl w:val="0"/>
        <w:tabs>
          <w:tab w:val="left" w:pos="180"/>
        </w:tabs>
        <w:autoSpaceDE w:val="0"/>
        <w:autoSpaceDN w:val="0"/>
        <w:spacing w:after="0" w:line="240" w:lineRule="auto"/>
        <w:ind w:left="-360"/>
        <w:jc w:val="both"/>
        <w:rPr>
          <w:rFonts w:ascii="Times New Roman" w:hAnsi="Times New Roman" w:cs="Times New Roman"/>
        </w:rPr>
      </w:pPr>
      <w:r w:rsidRPr="008845FD">
        <w:rPr>
          <w:rFonts w:ascii="Times New Roman" w:hAnsi="Times New Roman" w:cs="Times New Roman"/>
        </w:rPr>
        <w:t xml:space="preserve">Qëndra Spitalore Rajonale e Tiranës “Shefqet Ndroqi”, është Institucion Shëndetësor Publik Kombëtar mjekimi, mësimdhënieje dhe kërkimi shkencor. </w:t>
      </w:r>
    </w:p>
    <w:p w14:paraId="5E88B799" w14:textId="3C22D64A" w:rsidR="002D10A4" w:rsidRPr="008845FD" w:rsidRDefault="002D10A4" w:rsidP="00EE0C90">
      <w:pPr>
        <w:ind w:left="-360"/>
        <w:rPr>
          <w:rFonts w:ascii="Times New Roman" w:hAnsi="Times New Roman" w:cs="Times New Roman"/>
        </w:rPr>
      </w:pPr>
      <w:r w:rsidRPr="008845FD">
        <w:rPr>
          <w:rFonts w:ascii="Times New Roman" w:hAnsi="Times New Roman" w:cs="Times New Roman"/>
        </w:rPr>
        <w:t xml:space="preserve">Drejtimi administrativ i QSRT “Shefqet Ndroqi”, është në varësi të Bordit të Drejtues të QSRT në bashkëpunim me Drejtorinë e Përgjithshme dhe Strukturën e QSRT “Shefqet Ndroqi”. </w:t>
      </w:r>
    </w:p>
    <w:p w14:paraId="3DF8415F" w14:textId="77777777" w:rsidR="002D10A4" w:rsidRPr="008845FD" w:rsidRDefault="002D10A4" w:rsidP="00EE0C90">
      <w:pPr>
        <w:tabs>
          <w:tab w:val="left" w:pos="180"/>
        </w:tabs>
        <w:spacing w:after="200" w:line="276" w:lineRule="auto"/>
        <w:ind w:left="-360"/>
        <w:jc w:val="both"/>
        <w:rPr>
          <w:rFonts w:ascii="Times New Roman" w:eastAsia="MS Mincho" w:hAnsi="Times New Roman" w:cs="Times New Roman"/>
          <w:b/>
          <w:lang w:val="it-IT"/>
        </w:rPr>
      </w:pPr>
      <w:r w:rsidRPr="008845FD">
        <w:rPr>
          <w:rFonts w:ascii="Times New Roman" w:eastAsia="MS Mincho" w:hAnsi="Times New Roman" w:cs="Times New Roman"/>
          <w:lang w:val="it-IT"/>
        </w:rPr>
        <w:t xml:space="preserve">QSRT “Shefqet Ndroqi”, është Institucion Shëndetësor Publik Kombëtar në shërbim të shëndetit të qytetarëve, të cilëve i siguron shërbim shëndetësor parandalues, diagnostikues dhe kurues sipas legjislacionit në fuqi. </w:t>
      </w:r>
    </w:p>
    <w:sectPr w:rsidR="002D10A4" w:rsidRPr="00884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108E75FA"/>
    <w:lvl w:ilvl="0" w:tplc="830AABE0">
      <w:start w:val="1"/>
      <w:numFmt w:val="lowerLetter"/>
      <w:lvlText w:val="%1)"/>
      <w:lvlJc w:val="left"/>
      <w:rPr>
        <w:rFonts w:ascii="Times New Roman" w:eastAsia="Times New Roman" w:hAnsi="Times New Roman" w:cs="Times New Roman"/>
        <w:color w:val="00B050"/>
      </w:rPr>
    </w:lvl>
    <w:lvl w:ilvl="1" w:tplc="9564819E">
      <w:start w:val="1"/>
      <w:numFmt w:val="bullet"/>
      <w:lvlText w:val=""/>
      <w:lvlJc w:val="left"/>
    </w:lvl>
    <w:lvl w:ilvl="2" w:tplc="EE56DBDA">
      <w:start w:val="1"/>
      <w:numFmt w:val="bullet"/>
      <w:lvlText w:val=""/>
      <w:lvlJc w:val="left"/>
    </w:lvl>
    <w:lvl w:ilvl="3" w:tplc="EB34CD64">
      <w:start w:val="1"/>
      <w:numFmt w:val="bullet"/>
      <w:lvlText w:val=""/>
      <w:lvlJc w:val="left"/>
    </w:lvl>
    <w:lvl w:ilvl="4" w:tplc="21DC7E60">
      <w:start w:val="1"/>
      <w:numFmt w:val="bullet"/>
      <w:lvlText w:val=""/>
      <w:lvlJc w:val="left"/>
    </w:lvl>
    <w:lvl w:ilvl="5" w:tplc="B54246B2">
      <w:start w:val="1"/>
      <w:numFmt w:val="bullet"/>
      <w:lvlText w:val=""/>
      <w:lvlJc w:val="left"/>
    </w:lvl>
    <w:lvl w:ilvl="6" w:tplc="8E1C3986">
      <w:start w:val="1"/>
      <w:numFmt w:val="bullet"/>
      <w:lvlText w:val=""/>
      <w:lvlJc w:val="left"/>
    </w:lvl>
    <w:lvl w:ilvl="7" w:tplc="4DA065B2">
      <w:start w:val="1"/>
      <w:numFmt w:val="bullet"/>
      <w:lvlText w:val=""/>
      <w:lvlJc w:val="left"/>
    </w:lvl>
    <w:lvl w:ilvl="8" w:tplc="B5260B56">
      <w:start w:val="1"/>
      <w:numFmt w:val="bullet"/>
      <w:lvlText w:val=""/>
      <w:lvlJc w:val="left"/>
    </w:lvl>
  </w:abstractNum>
  <w:abstractNum w:abstractNumId="1" w15:restartNumberingAfterBreak="0">
    <w:nsid w:val="04A85537"/>
    <w:multiLevelType w:val="multilevel"/>
    <w:tmpl w:val="A724BB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hint="default"/>
        <w:b/>
      </w:rPr>
    </w:lvl>
  </w:abstractNum>
  <w:abstractNum w:abstractNumId="2" w15:restartNumberingAfterBreak="0">
    <w:nsid w:val="0F7D7213"/>
    <w:multiLevelType w:val="multilevel"/>
    <w:tmpl w:val="2A8C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95979"/>
    <w:multiLevelType w:val="multilevel"/>
    <w:tmpl w:val="783888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0E65A66"/>
    <w:multiLevelType w:val="hybridMultilevel"/>
    <w:tmpl w:val="86A4EC30"/>
    <w:lvl w:ilvl="0" w:tplc="3A74DEC8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05E45"/>
    <w:multiLevelType w:val="hybridMultilevel"/>
    <w:tmpl w:val="36B631A8"/>
    <w:lvl w:ilvl="0" w:tplc="58807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178E6"/>
    <w:multiLevelType w:val="hybridMultilevel"/>
    <w:tmpl w:val="8130AD68"/>
    <w:lvl w:ilvl="0" w:tplc="CC92AD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45F20"/>
    <w:multiLevelType w:val="hybridMultilevel"/>
    <w:tmpl w:val="2ED295D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77E21F3"/>
    <w:multiLevelType w:val="hybridMultilevel"/>
    <w:tmpl w:val="86A600CA"/>
    <w:lvl w:ilvl="0" w:tplc="9D5A2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844C4"/>
    <w:multiLevelType w:val="multilevel"/>
    <w:tmpl w:val="A7502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3D534E8B"/>
    <w:multiLevelType w:val="multilevel"/>
    <w:tmpl w:val="D8C0E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D22991"/>
    <w:multiLevelType w:val="hybridMultilevel"/>
    <w:tmpl w:val="A09C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C37FC"/>
    <w:multiLevelType w:val="multilevel"/>
    <w:tmpl w:val="E7C401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9345716"/>
    <w:multiLevelType w:val="hybridMultilevel"/>
    <w:tmpl w:val="8610B14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3" w:tplc="FFFFFFFF">
      <w:start w:val="1"/>
      <w:numFmt w:val="bullet"/>
      <w:lvlText w:val="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5" w:tplc="FFFFFFFF">
      <w:start w:val="1"/>
      <w:numFmt w:val="bullet"/>
      <w:lvlText w:val="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FFFFFFFF">
      <w:start w:val="1"/>
      <w:numFmt w:val="bullet"/>
      <w:lvlText w:val="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8" w:tplc="FFFFFFFF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</w:abstractNum>
  <w:abstractNum w:abstractNumId="14" w15:restartNumberingAfterBreak="0">
    <w:nsid w:val="632F4719"/>
    <w:multiLevelType w:val="multilevel"/>
    <w:tmpl w:val="415CC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373040A"/>
    <w:multiLevelType w:val="hybridMultilevel"/>
    <w:tmpl w:val="CAD851E6"/>
    <w:lvl w:ilvl="0" w:tplc="3AF4FA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B311A6"/>
    <w:multiLevelType w:val="hybridMultilevel"/>
    <w:tmpl w:val="60EA89A8"/>
    <w:lvl w:ilvl="0" w:tplc="5BD2F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45A21"/>
    <w:multiLevelType w:val="hybridMultilevel"/>
    <w:tmpl w:val="DFEA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53652"/>
    <w:multiLevelType w:val="multilevel"/>
    <w:tmpl w:val="200E06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EE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EE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EE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EE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EE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EE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EE"/>
        <w:u w:val="single"/>
      </w:rPr>
    </w:lvl>
  </w:abstractNum>
  <w:abstractNum w:abstractNumId="19" w15:restartNumberingAfterBreak="0">
    <w:nsid w:val="7B843E6A"/>
    <w:multiLevelType w:val="hybridMultilevel"/>
    <w:tmpl w:val="5F7A2A1E"/>
    <w:lvl w:ilvl="0" w:tplc="4A58709A">
      <w:start w:val="1"/>
      <w:numFmt w:val="decimal"/>
      <w:lvlText w:val="%1."/>
      <w:lvlJc w:val="left"/>
      <w:pPr>
        <w:ind w:left="436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8"/>
  </w:num>
  <w:num w:numId="5">
    <w:abstractNumId w:val="0"/>
  </w:num>
  <w:num w:numId="6">
    <w:abstractNumId w:val="2"/>
  </w:num>
  <w:num w:numId="7">
    <w:abstractNumId w:val="13"/>
  </w:num>
  <w:num w:numId="8">
    <w:abstractNumId w:val="17"/>
  </w:num>
  <w:num w:numId="9">
    <w:abstractNumId w:val="18"/>
  </w:num>
  <w:num w:numId="10">
    <w:abstractNumId w:val="7"/>
  </w:num>
  <w:num w:numId="11">
    <w:abstractNumId w:val="15"/>
  </w:num>
  <w:num w:numId="12">
    <w:abstractNumId w:val="6"/>
  </w:num>
  <w:num w:numId="13">
    <w:abstractNumId w:val="19"/>
  </w:num>
  <w:num w:numId="14">
    <w:abstractNumId w:val="4"/>
  </w:num>
  <w:num w:numId="15">
    <w:abstractNumId w:val="16"/>
  </w:num>
  <w:num w:numId="16">
    <w:abstractNumId w:val="3"/>
  </w:num>
  <w:num w:numId="17">
    <w:abstractNumId w:val="11"/>
  </w:num>
  <w:num w:numId="18">
    <w:abstractNumId w:val="9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EC"/>
    <w:rsid w:val="002319EF"/>
    <w:rsid w:val="002D10A4"/>
    <w:rsid w:val="00346530"/>
    <w:rsid w:val="003B0CC6"/>
    <w:rsid w:val="003C31D8"/>
    <w:rsid w:val="003D248D"/>
    <w:rsid w:val="003F48AC"/>
    <w:rsid w:val="00536B8F"/>
    <w:rsid w:val="00581E45"/>
    <w:rsid w:val="007337F8"/>
    <w:rsid w:val="0079348D"/>
    <w:rsid w:val="007C2B01"/>
    <w:rsid w:val="007F4ED1"/>
    <w:rsid w:val="008677A5"/>
    <w:rsid w:val="00867A8A"/>
    <w:rsid w:val="008845FD"/>
    <w:rsid w:val="009266EF"/>
    <w:rsid w:val="00AD6A97"/>
    <w:rsid w:val="00BB6303"/>
    <w:rsid w:val="00CB6340"/>
    <w:rsid w:val="00CD58EC"/>
    <w:rsid w:val="00D33E12"/>
    <w:rsid w:val="00D5474B"/>
    <w:rsid w:val="00D91D47"/>
    <w:rsid w:val="00D953EF"/>
    <w:rsid w:val="00E447C8"/>
    <w:rsid w:val="00E7227E"/>
    <w:rsid w:val="00EE0C90"/>
    <w:rsid w:val="00EF2E9D"/>
    <w:rsid w:val="00FB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48E2A"/>
  <w15:chartTrackingRefBased/>
  <w15:docId w15:val="{EF31FC5A-99B9-413C-A5DA-F105BB67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8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8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8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8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8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8E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D5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8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8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8EC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2D10A4"/>
  </w:style>
  <w:style w:type="character" w:customStyle="1" w:styleId="Hyperlink1">
    <w:name w:val="Hyperlink1"/>
    <w:basedOn w:val="DefaultParagraphFont"/>
    <w:rsid w:val="002D10A4"/>
  </w:style>
  <w:style w:type="paragraph" w:styleId="TOC1">
    <w:name w:val="toc 1"/>
    <w:basedOn w:val="Normal"/>
    <w:uiPriority w:val="1"/>
    <w:qFormat/>
    <w:rsid w:val="00D33E12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kern w:val="0"/>
      <w:lang w:val="sq-AL"/>
      <w14:ligatures w14:val="none"/>
    </w:rPr>
  </w:style>
  <w:style w:type="character" w:styleId="Hyperlink">
    <w:name w:val="Hyperlink"/>
    <w:basedOn w:val="DefaultParagraphFont"/>
    <w:uiPriority w:val="99"/>
    <w:unhideWhenUsed/>
    <w:rsid w:val="008677A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2B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1000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Esilia</cp:lastModifiedBy>
  <cp:revision>13</cp:revision>
  <cp:lastPrinted>2025-09-02T05:35:00Z</cp:lastPrinted>
  <dcterms:created xsi:type="dcterms:W3CDTF">2025-08-23T14:41:00Z</dcterms:created>
  <dcterms:modified xsi:type="dcterms:W3CDTF">2025-09-04T10:05:00Z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e3865b6b-6bc3-4482-99c4-24d69cca1a3d</vt:lpwstr>
  </property>
</Properties>
</file>